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1787AA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95614">
        <w:rPr>
          <w:rFonts w:ascii="Century" w:hAnsi="Century"/>
        </w:rPr>
        <w:t>28 veintiocho de junio</w:t>
      </w:r>
      <w:r w:rsidR="00B504C3">
        <w:rPr>
          <w:rFonts w:ascii="Century" w:hAnsi="Century"/>
        </w:rPr>
        <w:t xml:space="preserve"> </w:t>
      </w:r>
      <w:r w:rsidR="00154CB5">
        <w:rPr>
          <w:rFonts w:ascii="Century" w:hAnsi="Century"/>
        </w:rPr>
        <w:t>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675AAB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504C3">
        <w:rPr>
          <w:rFonts w:ascii="Century" w:hAnsi="Century"/>
          <w:b/>
        </w:rPr>
        <w:t>0</w:t>
      </w:r>
      <w:r w:rsidR="00B95614">
        <w:rPr>
          <w:rFonts w:ascii="Century" w:hAnsi="Century"/>
          <w:b/>
        </w:rPr>
        <w:t>219</w:t>
      </w:r>
      <w:r w:rsidRPr="00EB410C">
        <w:rPr>
          <w:rFonts w:ascii="Century" w:hAnsi="Century"/>
          <w:b/>
        </w:rPr>
        <w:t>/</w:t>
      </w:r>
      <w:r w:rsidR="00EB410C" w:rsidRPr="00EB410C">
        <w:rPr>
          <w:rFonts w:ascii="Century" w:hAnsi="Century"/>
          <w:b/>
        </w:rPr>
        <w:t>3erJAM/</w:t>
      </w:r>
      <w:r w:rsidRPr="00EB410C">
        <w:rPr>
          <w:rFonts w:ascii="Century" w:hAnsi="Century"/>
          <w:b/>
        </w:rPr>
        <w:t>201</w:t>
      </w:r>
      <w:r w:rsidR="00B504C3">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F19D9" w:rsidRPr="003970D1">
        <w:rPr>
          <w:rFonts w:ascii="Century" w:hAnsi="Century"/>
        </w:rPr>
        <w:t>(…)</w:t>
      </w:r>
      <w:r w:rsidR="00EB410C">
        <w:rPr>
          <w:rFonts w:ascii="Century" w:hAnsi="Century"/>
          <w:b/>
        </w:rPr>
        <w:t>;</w:t>
      </w:r>
      <w:r w:rsidR="007A6CC2">
        <w:rPr>
          <w:rFonts w:ascii="Century" w:hAnsi="Century"/>
        </w:rPr>
        <w:t xml:space="preserve"> y </w:t>
      </w:r>
      <w:r w:rsidR="00E50C6B">
        <w:rPr>
          <w:rFonts w:ascii="Century" w:hAnsi="Century"/>
        </w:rPr>
        <w:t>-</w:t>
      </w:r>
      <w:r w:rsidR="00B95614">
        <w:rPr>
          <w:rFonts w:ascii="Century" w:hAnsi="Century"/>
        </w:rPr>
        <w:t>-----</w:t>
      </w:r>
      <w:bookmarkStart w:id="0" w:name="_GoBack"/>
      <w:bookmarkEnd w:id="0"/>
      <w:r w:rsidR="00B95614">
        <w:rPr>
          <w:rFonts w:ascii="Century" w:hAnsi="Century"/>
        </w:rPr>
        <w:t>-----------------------------------</w:t>
      </w:r>
    </w:p>
    <w:p w14:paraId="3A43A82C" w14:textId="2D9B5324"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65B8E5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5614">
        <w:rPr>
          <w:rFonts w:ascii="Century" w:hAnsi="Century"/>
        </w:rPr>
        <w:t>27 veintisiete</w:t>
      </w:r>
      <w:r w:rsidR="00B504C3">
        <w:rPr>
          <w:rFonts w:ascii="Century" w:hAnsi="Century"/>
        </w:rPr>
        <w:t xml:space="preserve"> de </w:t>
      </w:r>
      <w:r w:rsidR="00B95614">
        <w:rPr>
          <w:rFonts w:ascii="Century" w:hAnsi="Century"/>
        </w:rPr>
        <w:t xml:space="preserve">febrero </w:t>
      </w:r>
      <w:r w:rsidR="00B504C3">
        <w:rPr>
          <w:rFonts w:ascii="Century" w:hAnsi="Century"/>
        </w:rPr>
        <w:t xml:space="preserve">del año 2019 dos mil diecinueve, </w:t>
      </w:r>
      <w:r w:rsidRPr="007D0C4C">
        <w:rPr>
          <w:rFonts w:ascii="Century" w:hAnsi="Century"/>
        </w:rPr>
        <w:t xml:space="preserve">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95614">
        <w:rPr>
          <w:rFonts w:ascii="Century" w:hAnsi="Century"/>
        </w:rPr>
        <w:t>403153 (cuatro cero tres uno cinco tres</w:t>
      </w:r>
      <w:r w:rsidR="00B32FF9">
        <w:rPr>
          <w:rFonts w:ascii="Century" w:hAnsi="Century"/>
        </w:rPr>
        <w:t xml:space="preserve">), de fecha </w:t>
      </w:r>
      <w:r w:rsidR="00C318AE">
        <w:rPr>
          <w:rFonts w:ascii="Century" w:hAnsi="Century"/>
        </w:rPr>
        <w:t>1</w:t>
      </w:r>
      <w:r w:rsidR="00B504C3">
        <w:rPr>
          <w:rFonts w:ascii="Century" w:hAnsi="Century"/>
        </w:rPr>
        <w:t xml:space="preserve">1 once de </w:t>
      </w:r>
      <w:r w:rsidR="00B95614">
        <w:rPr>
          <w:rFonts w:ascii="Century" w:hAnsi="Century"/>
        </w:rPr>
        <w:t xml:space="preserve">febrero </w:t>
      </w:r>
      <w:r w:rsidR="00C318AE">
        <w:rPr>
          <w:rFonts w:ascii="Century" w:hAnsi="Century"/>
        </w:rPr>
        <w:t xml:space="preserve">del </w:t>
      </w:r>
      <w:r w:rsidR="0091672C">
        <w:rPr>
          <w:rFonts w:ascii="Century" w:hAnsi="Century"/>
        </w:rPr>
        <w:t>año 201</w:t>
      </w:r>
      <w:r w:rsidR="00B95614">
        <w:rPr>
          <w:rFonts w:ascii="Century" w:hAnsi="Century"/>
        </w:rPr>
        <w:t xml:space="preserve">9 </w:t>
      </w:r>
      <w:r w:rsidR="0091672C">
        <w:rPr>
          <w:rFonts w:ascii="Century" w:hAnsi="Century"/>
        </w:rPr>
        <w:t>dos mil dieci</w:t>
      </w:r>
      <w:r w:rsidR="00B95614">
        <w:rPr>
          <w:rFonts w:ascii="Century" w:hAnsi="Century"/>
        </w:rPr>
        <w:t>nueve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r w:rsidR="00C318AE">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13AA7993" w14:textId="1628B09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5614">
        <w:rPr>
          <w:rFonts w:ascii="Century" w:hAnsi="Century"/>
        </w:rPr>
        <w:t xml:space="preserve">04 cuatro de marzo </w:t>
      </w:r>
      <w:r w:rsidR="00B504C3">
        <w:rPr>
          <w:rFonts w:ascii="Century" w:hAnsi="Century"/>
        </w:rPr>
        <w:t>del año 2019 dos mil diecinueve</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C318AE">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50C6B">
        <w:rPr>
          <w:rFonts w:ascii="Century" w:hAnsi="Century"/>
        </w:rPr>
        <w:t>---------</w:t>
      </w:r>
    </w:p>
    <w:p w14:paraId="5A448855" w14:textId="5C24FCDA" w:rsidR="00B504C3" w:rsidRDefault="00B504C3" w:rsidP="00855E8C">
      <w:pPr>
        <w:spacing w:line="360" w:lineRule="auto"/>
        <w:ind w:firstLine="709"/>
        <w:jc w:val="both"/>
        <w:rPr>
          <w:rFonts w:ascii="Century" w:hAnsi="Century"/>
        </w:rPr>
      </w:pPr>
    </w:p>
    <w:p w14:paraId="7D7ED224" w14:textId="77777777" w:rsidR="00B95614" w:rsidRDefault="00B95614" w:rsidP="00855E8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w:t>
      </w:r>
    </w:p>
    <w:p w14:paraId="4BC93268" w14:textId="77777777" w:rsidR="00B95614" w:rsidRDefault="00B95614" w:rsidP="00855E8C">
      <w:pPr>
        <w:spacing w:line="360" w:lineRule="auto"/>
        <w:ind w:firstLine="709"/>
        <w:jc w:val="both"/>
        <w:rPr>
          <w:rFonts w:ascii="Century" w:hAnsi="Century"/>
        </w:rPr>
      </w:pPr>
    </w:p>
    <w:p w14:paraId="5C1EB9C5" w14:textId="32B1FBE2"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95614">
        <w:rPr>
          <w:rFonts w:ascii="Century" w:hAnsi="Century"/>
        </w:rPr>
        <w:t>2</w:t>
      </w:r>
      <w:r w:rsidR="00730E2F">
        <w:rPr>
          <w:rFonts w:ascii="Century" w:hAnsi="Century"/>
        </w:rPr>
        <w:t xml:space="preserve">8 </w:t>
      </w:r>
      <w:r w:rsidR="00B95614">
        <w:rPr>
          <w:rFonts w:ascii="Century" w:hAnsi="Century"/>
        </w:rPr>
        <w:t>veintiocho de marzo d</w:t>
      </w:r>
      <w:r w:rsidR="00730E2F">
        <w:rPr>
          <w:rFonts w:ascii="Century" w:hAnsi="Century"/>
        </w:rPr>
        <w:t>el año 2019 dos mil diecinueve</w:t>
      </w:r>
      <w:r w:rsidR="00E50C6B">
        <w:rPr>
          <w:rFonts w:ascii="Century" w:hAnsi="Century"/>
        </w:rPr>
        <w:t xml:space="preserve">,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 xml:space="preserve">mismo se le tiene por admitida la </w:t>
      </w:r>
      <w:r w:rsidR="00200B2B">
        <w:rPr>
          <w:rFonts w:ascii="Century" w:hAnsi="Century"/>
        </w:rPr>
        <w:lastRenderedPageBreak/>
        <w:t>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E50C6B">
        <w:rPr>
          <w:rFonts w:ascii="Century" w:hAnsi="Century"/>
        </w:rPr>
        <w:t>------------------</w:t>
      </w:r>
    </w:p>
    <w:p w14:paraId="316B4B21" w14:textId="25BC2788" w:rsidR="00364B04" w:rsidRDefault="00364B04" w:rsidP="00855E8C">
      <w:pPr>
        <w:spacing w:line="360" w:lineRule="auto"/>
        <w:ind w:firstLine="708"/>
        <w:jc w:val="both"/>
        <w:rPr>
          <w:rFonts w:ascii="Century" w:hAnsi="Century"/>
        </w:rPr>
      </w:pPr>
    </w:p>
    <w:p w14:paraId="3B83135B" w14:textId="30171123"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C318AE">
        <w:rPr>
          <w:rFonts w:ascii="Century" w:hAnsi="Century"/>
        </w:rPr>
        <w:t>1</w:t>
      </w:r>
      <w:r w:rsidR="00B95614">
        <w:rPr>
          <w:rFonts w:ascii="Century" w:hAnsi="Century"/>
        </w:rPr>
        <w:t xml:space="preserve">6 dieciséis de mayo </w:t>
      </w:r>
      <w:r w:rsidR="00E50C6B">
        <w:rPr>
          <w:rFonts w:ascii="Century" w:hAnsi="Century"/>
        </w:rPr>
        <w:t>del año 2019 dos mil diecinueve</w:t>
      </w:r>
      <w:r w:rsidR="006B35B8">
        <w:rPr>
          <w:rFonts w:ascii="Century" w:hAnsi="Century"/>
        </w:rPr>
        <w:t xml:space="preserve">, </w:t>
      </w:r>
      <w:r w:rsidR="00D84836">
        <w:rPr>
          <w:rFonts w:ascii="Century" w:hAnsi="Century"/>
        </w:rPr>
        <w:t xml:space="preserve">a las </w:t>
      </w:r>
      <w:r w:rsidR="00E50C6B">
        <w:rPr>
          <w:rFonts w:ascii="Century" w:hAnsi="Century"/>
        </w:rPr>
        <w:t>1</w:t>
      </w:r>
      <w:r w:rsidR="00B95614">
        <w:rPr>
          <w:rFonts w:ascii="Century" w:hAnsi="Century"/>
        </w:rPr>
        <w:t>1</w:t>
      </w:r>
      <w:r w:rsidR="00D84836">
        <w:rPr>
          <w:rFonts w:ascii="Century" w:hAnsi="Century"/>
        </w:rPr>
        <w:t>:</w:t>
      </w:r>
      <w:r w:rsidR="00C318AE">
        <w:rPr>
          <w:rFonts w:ascii="Century" w:hAnsi="Century"/>
        </w:rPr>
        <w:t>0</w:t>
      </w:r>
      <w:r w:rsidR="00D84836">
        <w:rPr>
          <w:rFonts w:ascii="Century" w:hAnsi="Century"/>
        </w:rPr>
        <w:t xml:space="preserve">0 </w:t>
      </w:r>
      <w:r w:rsidR="00B95614">
        <w:rPr>
          <w:rFonts w:ascii="Century" w:hAnsi="Century"/>
        </w:rPr>
        <w:t>once</w:t>
      </w:r>
      <w:r w:rsidR="00C318AE">
        <w:rPr>
          <w:rFonts w:ascii="Century" w:hAnsi="Century"/>
        </w:rPr>
        <w:t xml:space="preserve"> </w:t>
      </w:r>
      <w:r w:rsidR="00D84836">
        <w:rPr>
          <w:rFonts w:ascii="Century" w:hAnsi="Century"/>
        </w:rPr>
        <w:t>horas</w:t>
      </w:r>
      <w:r w:rsidR="00730E2F">
        <w:rPr>
          <w:rFonts w:ascii="Century" w:hAnsi="Century"/>
        </w:rPr>
        <w:t xml:space="preserve">, </w:t>
      </w:r>
      <w:r w:rsidR="00D84836">
        <w:rPr>
          <w:rFonts w:ascii="Century" w:hAnsi="Century"/>
        </w:rPr>
        <w:t>se celebró la audiencia de alegatos, sin la asistencia de las partes, pasando los actos para dictar sentencia. --</w:t>
      </w:r>
      <w:r w:rsidR="00730E2F">
        <w:rPr>
          <w:rFonts w:ascii="Century" w:hAnsi="Century"/>
        </w:rPr>
        <w:t>---------</w:t>
      </w:r>
      <w:r w:rsidR="00D84836">
        <w:rPr>
          <w:rFonts w:ascii="Century" w:hAnsi="Century"/>
        </w:rPr>
        <w:t>-------</w:t>
      </w:r>
    </w:p>
    <w:p w14:paraId="050DD431" w14:textId="7055D97A"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E3D681E" w14:textId="1EABB251" w:rsidR="00730E2F"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B13F6">
        <w:t>1</w:t>
      </w:r>
      <w:r w:rsidR="00730E2F">
        <w:t xml:space="preserve"> once de </w:t>
      </w:r>
      <w:r w:rsidR="00C833AB">
        <w:t xml:space="preserve">febrero </w:t>
      </w:r>
      <w:r w:rsidR="00730E2F">
        <w:t>del</w:t>
      </w:r>
      <w:r w:rsidR="005114BD">
        <w:t xml:space="preserve"> año 201</w:t>
      </w:r>
      <w:r w:rsidR="00C833AB">
        <w:t>9</w:t>
      </w:r>
      <w:r w:rsidR="005114BD">
        <w:t xml:space="preserve"> dos mil </w:t>
      </w:r>
      <w:r w:rsidR="0091672C">
        <w:t>dieci</w:t>
      </w:r>
      <w:r w:rsidR="00C833AB">
        <w:t>nueve</w:t>
      </w:r>
      <w:r w:rsidR="00E07749">
        <w:t xml:space="preserve">, y </w:t>
      </w:r>
      <w:r w:rsidR="00BB07A0" w:rsidRPr="00EE5A55">
        <w:t xml:space="preserve">la demanda se presentó el </w:t>
      </w:r>
      <w:r w:rsidR="00C833AB">
        <w:t>27 veintisiete de febrero</w:t>
      </w:r>
      <w:r w:rsidR="00730E2F">
        <w:t xml:space="preserve"> </w:t>
      </w:r>
      <w:r w:rsidR="00C833AB">
        <w:t>del presente año. ----------</w:t>
      </w:r>
    </w:p>
    <w:p w14:paraId="0BE94163" w14:textId="77777777" w:rsidR="00730E2F" w:rsidRDefault="00730E2F" w:rsidP="00BB07A0">
      <w:pPr>
        <w:pStyle w:val="SENTENCIAS"/>
      </w:pPr>
    </w:p>
    <w:p w14:paraId="0EFDAE5C" w14:textId="1E202C8A" w:rsidR="00605B32" w:rsidRPr="007D0C4C" w:rsidRDefault="00FE5CA5" w:rsidP="00C833AB">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30E2F">
        <w:t xml:space="preserve">de folio </w:t>
      </w:r>
      <w:r w:rsidR="00C833AB">
        <w:t>403153 (cuatro cero tres uno cinco tres), de fecha 11 once de febrero del año 2019 dos mil diecinueve</w:t>
      </w:r>
      <w:r w:rsidR="00730E2F">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lastRenderedPageBreak/>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03798B76" w14:textId="77777777" w:rsidR="00730E2F" w:rsidRDefault="00730E2F" w:rsidP="006E0DA2">
      <w:pPr>
        <w:pStyle w:val="RESOLUCIONES"/>
        <w:rPr>
          <w:rFonts w:cs="Calibri"/>
          <w:b/>
          <w:bCs/>
          <w:iCs/>
        </w:rPr>
      </w:pPr>
    </w:p>
    <w:p w14:paraId="22AE54E5" w14:textId="5D4D8F26"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3DD7F6C" w14:textId="12B40352" w:rsidR="00C833AB" w:rsidRDefault="00730E2F" w:rsidP="00730E2F">
      <w:pPr>
        <w:pStyle w:val="SENTENCIAS"/>
      </w:pPr>
      <w:r w:rsidRPr="007D0C4C">
        <w:t>En ese sentido</w:t>
      </w:r>
      <w:r w:rsidRPr="00DE1FBA">
        <w:t>, se aprecia q</w:t>
      </w:r>
      <w:r w:rsidR="00C833AB">
        <w:t>ue la autoridad demandada no aduce una causal de improcedencia</w:t>
      </w:r>
      <w:r w:rsidR="00B75E7F">
        <w:t>,</w:t>
      </w:r>
      <w:r w:rsidR="00C833AB">
        <w:t xml:space="preserve"> solo menciona que el actor materia de impugnación, se encuentra debidamente fundado y motivado y que no es un acto definitivo. </w:t>
      </w:r>
    </w:p>
    <w:p w14:paraId="1EF014F1" w14:textId="77777777" w:rsidR="00B75E7F" w:rsidRDefault="00B75E7F" w:rsidP="00730E2F">
      <w:pPr>
        <w:pStyle w:val="SENTENCIAS"/>
      </w:pPr>
    </w:p>
    <w:p w14:paraId="43CBBA5C" w14:textId="1843C9E0" w:rsidR="00730E2F" w:rsidRDefault="00C833AB" w:rsidP="00C833AB">
      <w:pPr>
        <w:pStyle w:val="RESOLUCIONES"/>
      </w:pPr>
      <w:r>
        <w:t xml:space="preserve">En tal sentido y considerando que, quien resuelve aprecia que no se actualiza ninguna causal de improcedencia de las establecidas en el artículo 261 del Código de Procedimiento y Justicia Administrativa para el Estado y los Municipios de Guanajuato, y por otro lado, </w:t>
      </w:r>
      <w:r w:rsidR="00B75E7F">
        <w:t xml:space="preserve">que </w:t>
      </w:r>
      <w:r>
        <w:t>la demandad</w:t>
      </w:r>
      <w:r w:rsidR="00B75E7F">
        <w:t>a</w:t>
      </w:r>
      <w:r>
        <w:t xml:space="preserve"> no realiza argumentos encaminados a sostener alguna de dichas causales de improcedencia, </w:t>
      </w:r>
      <w:r w:rsidR="00730E2F">
        <w:t>pasamos a</w:t>
      </w:r>
      <w:r w:rsidR="00730E2F" w:rsidRPr="0017308C">
        <w:t>l estudio de los conceptos de impugnación esgrimidos en la demanda</w:t>
      </w:r>
      <w:r w:rsidR="00730E2F">
        <w:t>; no sin antes fijar los puntos controvertidos dentro de la presente causa administrativa</w:t>
      </w:r>
      <w:r w:rsidR="00730E2F" w:rsidRPr="0017308C">
        <w:t>.</w:t>
      </w:r>
      <w:r w:rsidR="00730E2F">
        <w:t xml:space="preserve"> ----------------------------------------------------------------</w:t>
      </w:r>
    </w:p>
    <w:p w14:paraId="79B940F2" w14:textId="77777777" w:rsidR="00730E2F" w:rsidRDefault="00730E2F" w:rsidP="00730E2F">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30826E85" w14:textId="60D97C11" w:rsidR="006352BC" w:rsidRDefault="00946409" w:rsidP="006352B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275B42">
        <w:t>1</w:t>
      </w:r>
      <w:r w:rsidR="00205924">
        <w:t xml:space="preserve">1 once de </w:t>
      </w:r>
      <w:r w:rsidR="00C833AB">
        <w:t xml:space="preserve">febrero del año 2019 dos mil diecinueve, </w:t>
      </w:r>
      <w:r w:rsidR="00EF2758">
        <w:t xml:space="preserve">le fue levantada al actor el acta de </w:t>
      </w:r>
      <w:r w:rsidR="00651BC8">
        <w:t>infracción</w:t>
      </w:r>
      <w:r w:rsidR="006352BC">
        <w:t xml:space="preserve"> </w:t>
      </w:r>
      <w:r w:rsidR="00205924">
        <w:t xml:space="preserve">folio </w:t>
      </w:r>
      <w:r w:rsidR="00C833AB">
        <w:t>403153 (cuatro cero tres uno cinco tres)</w:t>
      </w:r>
      <w:r w:rsidR="00205924">
        <w:t>,</w:t>
      </w:r>
      <w:r w:rsidR="00275B42">
        <w:t xml:space="preserve"> </w:t>
      </w:r>
      <w:r w:rsidR="00AC2581">
        <w:t xml:space="preserve">por el inspector de la </w:t>
      </w:r>
      <w:r w:rsidR="00AC2581">
        <w:lastRenderedPageBreak/>
        <w:t>Dirección General de Movilidad de este Municipio, el cual a efecto de gar</w:t>
      </w:r>
      <w:r w:rsidR="003275CF">
        <w:t>a</w:t>
      </w:r>
      <w:r w:rsidR="00AC2581">
        <w:t xml:space="preserve">ntizar el cumplimiento de la sanción económica aseguró </w:t>
      </w:r>
      <w:r w:rsidR="00EF2758">
        <w:t xml:space="preserve">la </w:t>
      </w:r>
      <w:r w:rsidR="00C833AB">
        <w:t>placa de circulación del vehículo propiedad del actor, por lo que, con la final</w:t>
      </w:r>
      <w:r w:rsidR="00A122D7">
        <w:t>id</w:t>
      </w:r>
      <w:r w:rsidR="00C833AB">
        <w:t xml:space="preserve">ad de recuperar el referido documento, </w:t>
      </w:r>
      <w:r w:rsidR="00A122D7">
        <w:t xml:space="preserve">el actor realiza el pago, por lo que </w:t>
      </w:r>
      <w:r w:rsidR="00205924">
        <w:t xml:space="preserve">acude a demandar el acta de </w:t>
      </w:r>
      <w:r w:rsidR="007729CE">
        <w:t>infracción</w:t>
      </w:r>
      <w:r w:rsidR="00205924">
        <w:t xml:space="preserve"> y solicitar la devolución de</w:t>
      </w:r>
      <w:r w:rsidR="00A122D7">
        <w:t xml:space="preserve"> </w:t>
      </w:r>
      <w:r w:rsidR="00205924">
        <w:t>l</w:t>
      </w:r>
      <w:r w:rsidR="00A122D7">
        <w:t>a cantidad ingresada al erario municipal, por concepto de multa. ---------------------------------</w:t>
      </w:r>
    </w:p>
    <w:p w14:paraId="5382865E" w14:textId="09585504" w:rsidR="003275CF" w:rsidRDefault="003275CF" w:rsidP="00AE5576">
      <w:pPr>
        <w:pStyle w:val="SENTENCIAS"/>
      </w:pPr>
    </w:p>
    <w:p w14:paraId="5BF79540" w14:textId="1935EC04" w:rsidR="00DC7A84" w:rsidRDefault="00946409" w:rsidP="00A122D7">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A122D7">
        <w:t xml:space="preserve">de </w:t>
      </w:r>
      <w:r w:rsidR="008D2F84">
        <w:t xml:space="preserve">folio </w:t>
      </w:r>
      <w:r w:rsidR="00A122D7">
        <w:t>403153 (cuatro cero tres uno cinco tres), de fecha 11 once de febrero del año 2019 dos mil diecinueve</w:t>
      </w:r>
      <w:r w:rsidR="008D2F84">
        <w:t xml:space="preserve">, </w:t>
      </w:r>
      <w:r w:rsidR="00DC7A84">
        <w:t>y en su caso, el reconocimiento y restitución de las garantías y derechos al demandante. --------------------------------</w:t>
      </w:r>
      <w:r w:rsidR="00821F78">
        <w:t>--</w:t>
      </w:r>
      <w:r w:rsidR="00DC7A84">
        <w:t>-</w:t>
      </w:r>
      <w:r w:rsidR="00F22A52">
        <w:t>-------------</w:t>
      </w:r>
      <w:r w:rsidR="00260A6A">
        <w:t>-----------------</w:t>
      </w:r>
      <w:r w:rsidR="00F22A52">
        <w:t>---</w:t>
      </w:r>
      <w:r w:rsidR="00DC7A84">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39E939D0" w14:textId="4AD2F893" w:rsidR="00EB2C55" w:rsidRPr="00ED04BA" w:rsidRDefault="00EB2C55" w:rsidP="00EB2C55">
      <w:pPr>
        <w:pStyle w:val="TESISYJURIS"/>
        <w:rPr>
          <w:rFonts w:cs="Calibri"/>
          <w:sz w:val="20"/>
        </w:rPr>
      </w:pPr>
      <w:r w:rsidRPr="00ED04BA">
        <w:rPr>
          <w:b/>
          <w:sz w:val="20"/>
        </w:rPr>
        <w:t xml:space="preserve">CONCEPTOS DE VIOLACIÓN. EL JUEZ NO ESTÁ OBLIGADO A TRANSCRIBIRLOS. </w:t>
      </w:r>
      <w:r w:rsidRPr="00ED04BA">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04BA">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D04BA">
        <w:rPr>
          <w:rFonts w:cs="Calibri"/>
          <w:sz w:val="20"/>
        </w:rPr>
        <w:t>Abril</w:t>
      </w:r>
      <w:proofErr w:type="gramEnd"/>
      <w:r w:rsidRPr="00ED04BA">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0D8B2F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C5915">
        <w:t xml:space="preserve">PRIMERO </w:t>
      </w:r>
      <w:r w:rsidR="001E19A3">
        <w:t>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5024822D" w14:textId="77777777" w:rsidR="002C5915" w:rsidRDefault="00B07098" w:rsidP="00A36F62">
      <w:pPr>
        <w:pStyle w:val="SENTENCIAS"/>
      </w:pPr>
      <w:r>
        <w:t xml:space="preserve">De manera general en el </w:t>
      </w:r>
      <w:r w:rsidR="002C5915">
        <w:t>PRIMERO</w:t>
      </w:r>
      <w:r w:rsidR="00593667">
        <w:t xml:space="preserve"> </w:t>
      </w:r>
      <w:r w:rsidR="00507503">
        <w:t xml:space="preserve">de sus agravios manifiesta: </w:t>
      </w:r>
    </w:p>
    <w:p w14:paraId="5C48563F" w14:textId="77777777" w:rsidR="002C5915" w:rsidRDefault="002C5915" w:rsidP="00A36F62">
      <w:pPr>
        <w:pStyle w:val="SENTENCIAS"/>
        <w:rPr>
          <w:i/>
          <w:sz w:val="22"/>
        </w:rPr>
      </w:pPr>
      <w:r>
        <w:t xml:space="preserve">PRIMERO: El acto impugnado marcado con el punto a. </w:t>
      </w:r>
      <w:r w:rsidR="008F0A44" w:rsidRPr="00E073B0">
        <w:rPr>
          <w:i/>
          <w:sz w:val="22"/>
        </w:rPr>
        <w:t xml:space="preserve">[…]. </w:t>
      </w:r>
    </w:p>
    <w:p w14:paraId="3DA63D53" w14:textId="54540018" w:rsidR="00A122D7" w:rsidRPr="00ED04BA" w:rsidRDefault="00A122D7" w:rsidP="00A36F62">
      <w:pPr>
        <w:pStyle w:val="SENTENCIAS"/>
        <w:rPr>
          <w:i/>
          <w:sz w:val="22"/>
          <w:szCs w:val="22"/>
        </w:rPr>
      </w:pPr>
      <w:r w:rsidRPr="00ED04BA">
        <w:rPr>
          <w:i/>
          <w:sz w:val="22"/>
          <w:szCs w:val="22"/>
        </w:rPr>
        <w:lastRenderedPageBreak/>
        <w:t xml:space="preserve">Manifiesto lo precedente, pues de la simple lectura del acta de infracción impugnada, se desprende que se cita el artículo 210 párrafo tercero, del Reglamento de Transporte Municipal de León, </w:t>
      </w:r>
      <w:proofErr w:type="spellStart"/>
      <w:r w:rsidRPr="00ED04BA">
        <w:rPr>
          <w:i/>
          <w:sz w:val="22"/>
          <w:szCs w:val="22"/>
        </w:rPr>
        <w:t>Gto</w:t>
      </w:r>
      <w:proofErr w:type="spellEnd"/>
      <w:r w:rsidRPr="00ED04BA">
        <w:rPr>
          <w:i/>
          <w:sz w:val="22"/>
          <w:szCs w:val="22"/>
        </w:rPr>
        <w:t>. Aparentemente infringido y los supuestos motivos para su elaboración.</w:t>
      </w:r>
    </w:p>
    <w:p w14:paraId="70E75370" w14:textId="77777777" w:rsidR="00A122D7" w:rsidRPr="00ED04BA" w:rsidRDefault="00A122D7" w:rsidP="00A36F62">
      <w:pPr>
        <w:pStyle w:val="SENTENCIAS"/>
        <w:rPr>
          <w:i/>
          <w:sz w:val="22"/>
          <w:szCs w:val="22"/>
        </w:rPr>
      </w:pPr>
    </w:p>
    <w:p w14:paraId="2D1747EC" w14:textId="38894EC7" w:rsidR="002C5915" w:rsidRPr="00ED04BA" w:rsidRDefault="002C5915" w:rsidP="00A36F62">
      <w:pPr>
        <w:pStyle w:val="SENTENCIAS"/>
        <w:rPr>
          <w:i/>
          <w:sz w:val="22"/>
          <w:szCs w:val="22"/>
        </w:rPr>
      </w:pPr>
      <w:r w:rsidRPr="00ED04BA">
        <w:rPr>
          <w:i/>
          <w:sz w:val="22"/>
          <w:szCs w:val="22"/>
        </w:rPr>
        <w:t>Independientemente de lo anterior, niego lisa y llanamente haber incurrido en los hechos que me imputa la demandada y que hace constar en el acta de infracción impugnada […].</w:t>
      </w:r>
    </w:p>
    <w:p w14:paraId="06A0092E" w14:textId="77777777" w:rsidR="00A122D7" w:rsidRPr="00ED04BA" w:rsidRDefault="00A122D7" w:rsidP="00A36F62">
      <w:pPr>
        <w:pStyle w:val="SENTENCIAS"/>
        <w:rPr>
          <w:i/>
          <w:sz w:val="22"/>
          <w:szCs w:val="22"/>
        </w:rPr>
      </w:pPr>
    </w:p>
    <w:p w14:paraId="1824D799" w14:textId="2177FF4A" w:rsidR="003E2AEC" w:rsidRPr="00ED04BA" w:rsidRDefault="003E2AEC" w:rsidP="00A122D7">
      <w:pPr>
        <w:pStyle w:val="SENTENCIAS"/>
        <w:numPr>
          <w:ilvl w:val="0"/>
          <w:numId w:val="8"/>
        </w:numPr>
        <w:rPr>
          <w:i/>
          <w:sz w:val="22"/>
          <w:szCs w:val="22"/>
        </w:rPr>
      </w:pPr>
      <w:r w:rsidRPr="00ED04BA">
        <w:rPr>
          <w:i/>
          <w:sz w:val="22"/>
          <w:szCs w:val="22"/>
        </w:rPr>
        <w:t>C</w:t>
      </w:r>
      <w:r w:rsidR="002C5915" w:rsidRPr="00ED04BA">
        <w:rPr>
          <w:i/>
          <w:sz w:val="22"/>
          <w:szCs w:val="22"/>
        </w:rPr>
        <w:t xml:space="preserve">on relación al </w:t>
      </w:r>
      <w:r w:rsidR="008D2F84" w:rsidRPr="00ED04BA">
        <w:rPr>
          <w:i/>
          <w:sz w:val="22"/>
          <w:szCs w:val="22"/>
        </w:rPr>
        <w:t>apartado denominado MOTIVOS DE LA INFRACCION, el ahora demandado establece en el acta de infracción impugnada lo siguiente:</w:t>
      </w:r>
      <w:r w:rsidRPr="00ED04BA">
        <w:rPr>
          <w:i/>
          <w:sz w:val="22"/>
          <w:szCs w:val="22"/>
        </w:rPr>
        <w:t xml:space="preserve">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14:paraId="5B0F78D8" w14:textId="77777777" w:rsidR="003E2AEC" w:rsidRPr="00ED04BA" w:rsidRDefault="003E2AEC" w:rsidP="003E2AEC">
      <w:pPr>
        <w:pStyle w:val="SENTENCIAS"/>
        <w:ind w:left="708"/>
        <w:rPr>
          <w:i/>
          <w:sz w:val="22"/>
          <w:szCs w:val="22"/>
        </w:rPr>
      </w:pPr>
    </w:p>
    <w:p w14:paraId="2BF75D76" w14:textId="1259127D" w:rsidR="003E2AEC" w:rsidRPr="00ED04BA" w:rsidRDefault="003E2AEC" w:rsidP="003E2AEC">
      <w:pPr>
        <w:pStyle w:val="SENTENCIAS"/>
        <w:ind w:left="708"/>
        <w:rPr>
          <w:i/>
          <w:sz w:val="22"/>
          <w:szCs w:val="22"/>
        </w:rPr>
      </w:pPr>
      <w:r w:rsidRPr="00ED04BA">
        <w:rPr>
          <w:i/>
          <w:sz w:val="22"/>
          <w:szCs w:val="22"/>
        </w:rPr>
        <w:t>Lo anterior, hace que el acta de infracción impugnada carezca de la debida motivación, esto es así, ya que debe señalarse con precisión las circunstancias especiales, razones particulares o causas inmediatas que se hayan tenido en consideración para la emisión del acto […]</w:t>
      </w:r>
    </w:p>
    <w:p w14:paraId="54AC32A0" w14:textId="77777777" w:rsidR="003E2AEC" w:rsidRPr="00ED04BA" w:rsidRDefault="003E2AEC" w:rsidP="003E2AEC">
      <w:pPr>
        <w:pStyle w:val="SENTENCIAS"/>
        <w:ind w:left="708"/>
        <w:rPr>
          <w:i/>
          <w:sz w:val="22"/>
          <w:szCs w:val="22"/>
        </w:rPr>
      </w:pPr>
    </w:p>
    <w:p w14:paraId="195F0615" w14:textId="37249BC8" w:rsidR="00A122D7" w:rsidRPr="00ED04BA" w:rsidRDefault="00A122D7" w:rsidP="00A122D7">
      <w:pPr>
        <w:pStyle w:val="SENTENCIAS"/>
        <w:numPr>
          <w:ilvl w:val="0"/>
          <w:numId w:val="8"/>
        </w:numPr>
        <w:rPr>
          <w:i/>
          <w:sz w:val="22"/>
          <w:szCs w:val="22"/>
        </w:rPr>
      </w:pPr>
      <w:r w:rsidRPr="00ED04BA">
        <w:rPr>
          <w:i/>
          <w:sz w:val="22"/>
          <w:szCs w:val="22"/>
        </w:rPr>
        <w:t>También, como parte de su malograda motivación, la demanda asentó: “disco y línea amarilla”. Sin embargo, lo anterior establecido, no da alguna ubicación exacta y precisa de algún señalamiento oficial…</w:t>
      </w:r>
    </w:p>
    <w:p w14:paraId="5A4D558A" w14:textId="77777777" w:rsidR="00ED04BA" w:rsidRDefault="00ED04BA" w:rsidP="002C5915">
      <w:pPr>
        <w:pStyle w:val="SENTENCIAS"/>
        <w:rPr>
          <w:i/>
          <w:sz w:val="22"/>
          <w:szCs w:val="22"/>
        </w:rPr>
      </w:pPr>
    </w:p>
    <w:p w14:paraId="088BE53D" w14:textId="1D22C787" w:rsidR="007D4EDD" w:rsidRPr="00ED04BA" w:rsidRDefault="007D4EDD" w:rsidP="002C5915">
      <w:pPr>
        <w:pStyle w:val="SENTENCIAS"/>
        <w:rPr>
          <w:i/>
          <w:sz w:val="22"/>
          <w:szCs w:val="22"/>
        </w:rPr>
      </w:pPr>
      <w:r w:rsidRPr="00ED04BA">
        <w:rPr>
          <w:i/>
          <w:sz w:val="22"/>
          <w:szCs w:val="22"/>
        </w:rPr>
        <w:t>En las relatadas circunstancias, es de concluirse que, del contenido del acto combatido, no se advierten elementos suficientes que demuestren que el actor haya infringido el artículo […].</w:t>
      </w:r>
    </w:p>
    <w:p w14:paraId="47F2605B" w14:textId="77777777" w:rsidR="00ED04BA" w:rsidRDefault="00ED04BA" w:rsidP="00F00466">
      <w:pPr>
        <w:pStyle w:val="SENTENCIAS"/>
      </w:pPr>
    </w:p>
    <w:p w14:paraId="4A00B0B0" w14:textId="64CA8237"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w:t>
      </w:r>
      <w:r w:rsidR="00A122D7">
        <w:t>0</w:t>
      </w:r>
      <w:r w:rsidR="00BE5237">
        <w:t xml:space="preserve"> del Reglamento de Transporte Municipal</w:t>
      </w:r>
      <w:r w:rsidR="00F379C1">
        <w:t xml:space="preserve"> y 137 del Código de Procedimiento y Justicia Administrativa para el Estado y los Municipios de Guanajuato</w:t>
      </w:r>
      <w:r w:rsidR="007D4EDD">
        <w:t xml:space="preserve">, </w:t>
      </w:r>
      <w:r w:rsidR="003E2AEC">
        <w:t xml:space="preserve">que se </w:t>
      </w:r>
      <w:r w:rsidR="003E2AEC">
        <w:lastRenderedPageBreak/>
        <w:t>identificó debidamente ante el conductor infractor, portando visiblemente su gafete y actuando conforme a derecho. ----</w:t>
      </w:r>
      <w:r w:rsidR="007D4EDD">
        <w:t>--------------------------------------------------</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6CEC3143" w14:textId="77777777" w:rsidR="008F7FE2" w:rsidRDefault="008F7FE2" w:rsidP="00F00466">
      <w:pPr>
        <w:pStyle w:val="SENTENCIAS"/>
      </w:pPr>
    </w:p>
    <w:p w14:paraId="25AF88AF" w14:textId="0DFAE33C"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380983ED" w14:textId="77777777" w:rsidR="007F447E" w:rsidRDefault="007F447E" w:rsidP="008F7FE2">
      <w:pPr>
        <w:pStyle w:val="SENTENCIAS"/>
      </w:pPr>
    </w:p>
    <w:p w14:paraId="4B757BA2" w14:textId="083EBFE2" w:rsidR="008B40CC" w:rsidRDefault="008B40CC" w:rsidP="00A122D7">
      <w:pPr>
        <w:pStyle w:val="SENTENCIAS"/>
      </w:pPr>
      <w:r>
        <w:t xml:space="preserve">Así las cosas, de la boleta de infracción con folio </w:t>
      </w:r>
      <w:r w:rsidR="00A122D7">
        <w:t>403153 (cuatro cero tres uno cinco tres), de fecha 11 once de febrero del año 2019 dos mil diecinueve</w:t>
      </w:r>
      <w:r w:rsidR="003E2AEC">
        <w:t xml:space="preserve">, </w:t>
      </w:r>
      <w:r>
        <w:t xml:space="preserve">se </w:t>
      </w:r>
      <w:r>
        <w:lastRenderedPageBreak/>
        <w:t>advierte que el inspector funda su actuar en el artículo 2</w:t>
      </w:r>
      <w:r w:rsidR="007F447E">
        <w:t>1</w:t>
      </w:r>
      <w:r w:rsidR="00A122D7">
        <w:t>0 párrafo tercero</w:t>
      </w:r>
      <w:r w:rsidR="00DA2C92">
        <w:t xml:space="preserve">,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F447E">
      <w:pPr>
        <w:pStyle w:val="SENTENCIAS"/>
      </w:pPr>
    </w:p>
    <w:p w14:paraId="759873C4" w14:textId="77777777" w:rsidR="00A122D7" w:rsidRPr="00ED04BA" w:rsidRDefault="00A122D7" w:rsidP="00A122D7">
      <w:pPr>
        <w:pStyle w:val="TESISYJURIS"/>
        <w:rPr>
          <w:sz w:val="22"/>
          <w:lang w:val="es-MX"/>
        </w:rPr>
      </w:pPr>
      <w:r w:rsidRPr="00ED04BA">
        <w:rPr>
          <w:b/>
          <w:sz w:val="22"/>
          <w:lang w:val="es-MX"/>
        </w:rPr>
        <w:t>Artículo 210.-</w:t>
      </w:r>
      <w:r w:rsidRPr="00ED04BA">
        <w:rPr>
          <w:sz w:val="22"/>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14:paraId="749E11B9" w14:textId="77777777" w:rsidR="00A122D7" w:rsidRPr="00ED04BA" w:rsidRDefault="00A122D7" w:rsidP="00A122D7">
      <w:pPr>
        <w:pStyle w:val="TESISYJURIS"/>
        <w:rPr>
          <w:sz w:val="22"/>
          <w:lang w:val="es-MX"/>
        </w:rPr>
      </w:pPr>
    </w:p>
    <w:p w14:paraId="6F1AD938" w14:textId="61CC527B" w:rsidR="00A122D7" w:rsidRPr="00ED04BA" w:rsidRDefault="00A122D7" w:rsidP="00A122D7">
      <w:pPr>
        <w:pStyle w:val="TESISYJURIS"/>
        <w:rPr>
          <w:sz w:val="22"/>
        </w:rPr>
      </w:pPr>
      <w:r w:rsidRPr="00ED04BA">
        <w:rPr>
          <w:sz w:val="22"/>
        </w:rPr>
        <w:t>Se prohíbe a los conductores de cualquier vehículo distinto al del servicio público de transporte de competencia municipal, circular por el carril exclusivo de transporte.</w:t>
      </w:r>
    </w:p>
    <w:p w14:paraId="740C32A6" w14:textId="77777777" w:rsidR="00A122D7" w:rsidRPr="00ED04BA" w:rsidRDefault="00A122D7" w:rsidP="00A122D7">
      <w:pPr>
        <w:pStyle w:val="TESISYJURIS"/>
        <w:rPr>
          <w:sz w:val="22"/>
        </w:rPr>
      </w:pPr>
    </w:p>
    <w:p w14:paraId="13000D82" w14:textId="3671F5B0" w:rsidR="00A122D7" w:rsidRPr="00ED04BA" w:rsidRDefault="00A122D7" w:rsidP="00A122D7">
      <w:pPr>
        <w:pStyle w:val="TESISYJURIS"/>
        <w:rPr>
          <w:sz w:val="22"/>
          <w:u w:val="single"/>
        </w:rPr>
      </w:pPr>
      <w:r w:rsidRPr="00ED04BA">
        <w:rPr>
          <w:sz w:val="22"/>
          <w:u w:val="single"/>
        </w:rPr>
        <w:t>Igual prohibición tendrán, para estacionarse en las paradas y zonas destinadas al ascenso y descenso de pasajeros.</w:t>
      </w:r>
      <w:r w:rsidRPr="00ED04BA">
        <w:rPr>
          <w:sz w:val="18"/>
        </w:rPr>
        <w:t xml:space="preserve"> (lo resaltado es propio)</w:t>
      </w:r>
    </w:p>
    <w:p w14:paraId="0412E9CE" w14:textId="77777777" w:rsidR="00A122D7" w:rsidRPr="00ED04BA" w:rsidRDefault="00A122D7" w:rsidP="00A122D7">
      <w:pPr>
        <w:pStyle w:val="TESISYJURIS"/>
        <w:rPr>
          <w:sz w:val="22"/>
          <w:u w:val="single"/>
          <w:lang w:val="es-MX"/>
        </w:rPr>
      </w:pPr>
    </w:p>
    <w:p w14:paraId="548187E0" w14:textId="77777777" w:rsidR="007F447E" w:rsidRPr="007729CE" w:rsidRDefault="007F447E" w:rsidP="007F447E">
      <w:pPr>
        <w:pStyle w:val="TESISYJURIS"/>
        <w:rPr>
          <w:sz w:val="22"/>
          <w:lang w:val="es-MX"/>
        </w:rPr>
      </w:pPr>
    </w:p>
    <w:p w14:paraId="61729B37" w14:textId="19302236" w:rsidR="00D917E1" w:rsidRDefault="00E23C76" w:rsidP="00612EBB">
      <w:pPr>
        <w:pStyle w:val="SENTENCIAS"/>
        <w:rPr>
          <w:i/>
        </w:rPr>
      </w:pPr>
      <w:r>
        <w:t>Luego entonces</w:t>
      </w:r>
      <w:r w:rsidR="008B50E7">
        <w:t xml:space="preserve">, </w:t>
      </w:r>
      <w:r w:rsidR="00610F59">
        <w:t>de</w:t>
      </w:r>
      <w:r w:rsidR="00982289">
        <w:t xml:space="preserve">l acta de </w:t>
      </w:r>
      <w:r w:rsidR="00610F59">
        <w:t xml:space="preserve">infracción impugnada no se desprende </w:t>
      </w:r>
      <w:r w:rsidR="00DB5F23">
        <w:t>las circunstancias de tiempo, modo y lugar que la llevaron a</w:t>
      </w:r>
      <w:r w:rsidR="00982289">
        <w:t xml:space="preserve">l inspector </w:t>
      </w:r>
      <w:proofErr w:type="gramStart"/>
      <w:r w:rsidR="00982289">
        <w:t xml:space="preserve">a </w:t>
      </w:r>
      <w:r w:rsidR="00DB5F23">
        <w:t xml:space="preserve"> sancionar</w:t>
      </w:r>
      <w:proofErr w:type="gramEnd"/>
      <w:r w:rsidR="00DB5F23">
        <w:t xml:space="preserve"> al justiciable, </w:t>
      </w:r>
      <w:r w:rsidR="007F447E">
        <w:t>por</w:t>
      </w:r>
      <w:r w:rsidR="00982289">
        <w:t>:</w:t>
      </w:r>
      <w:r w:rsidR="007F447E">
        <w:t xml:space="preserve"> </w:t>
      </w:r>
      <w:r w:rsidR="007F447E" w:rsidRPr="00612EBB">
        <w:rPr>
          <w:i/>
        </w:rPr>
        <w:t>“</w:t>
      </w:r>
      <w:r w:rsidR="00D917E1">
        <w:rPr>
          <w:i/>
        </w:rPr>
        <w:t>por estacionarse en parada para ascenso y descenso de pasaje”.</w:t>
      </w:r>
    </w:p>
    <w:p w14:paraId="2F280F9C" w14:textId="77777777" w:rsidR="00D917E1" w:rsidRDefault="00D917E1" w:rsidP="00612EBB">
      <w:pPr>
        <w:pStyle w:val="SENTENCIAS"/>
        <w:rPr>
          <w:i/>
        </w:rPr>
      </w:pPr>
    </w:p>
    <w:p w14:paraId="6EF4765B" w14:textId="60CD6A19" w:rsidR="00612EBB" w:rsidRPr="00B00A51" w:rsidRDefault="00D917E1" w:rsidP="00990447">
      <w:pPr>
        <w:pStyle w:val="SENTENCIAS"/>
        <w:rPr>
          <w:rStyle w:val="RESOLUCIONESCar"/>
        </w:rPr>
      </w:pPr>
      <w:r w:rsidRPr="00D917E1">
        <w:t>En efecto</w:t>
      </w:r>
      <w:r w:rsidR="007F447E" w:rsidRPr="00D917E1">
        <w:rPr>
          <w:lang w:val="es-MX"/>
        </w:rPr>
        <w:t xml:space="preserve">, </w:t>
      </w:r>
      <w:r>
        <w:rPr>
          <w:lang w:val="es-MX"/>
        </w:rPr>
        <w:t xml:space="preserve">del acta de infracción impugnada no se desprende una narración de los hechos, es decir la demanda no precisa en donde se encontraba al momento de que se percató de la conducta que atribuye al actor, debiendo además </w:t>
      </w:r>
      <w:r w:rsidR="00990447">
        <w:rPr>
          <w:lang w:val="es-MX"/>
        </w:rPr>
        <w:t xml:space="preserve">señalar el lugar exacto de la ubicación de la parada oficial en la que se encontraba el justiciable, aun en el caso de ser coincidente con el lugar de los hechos, </w:t>
      </w:r>
      <w:r w:rsidR="00982289">
        <w:rPr>
          <w:lang w:val="es-MX"/>
        </w:rPr>
        <w:t xml:space="preserve">de igual manera debió señalar que no se encontraba el infractor, así como la manera en que hizo la entrega del acta de infracción, </w:t>
      </w:r>
      <w:r w:rsidR="00990447">
        <w:rPr>
          <w:lang w:val="es-MX"/>
        </w:rPr>
        <w:t>p</w:t>
      </w:r>
      <w:proofErr w:type="spellStart"/>
      <w:r w:rsidR="00612EBB" w:rsidRPr="00B00A51">
        <w:rPr>
          <w:rStyle w:val="RESOLUCIONESCar"/>
        </w:rPr>
        <w:t>or</w:t>
      </w:r>
      <w:proofErr w:type="spellEnd"/>
      <w:r w:rsidR="00612EBB" w:rsidRPr="00B00A51">
        <w:rPr>
          <w:rStyle w:val="RESOLUCIONESCar"/>
        </w:rPr>
        <w:t xml:space="preserve"> consiguiente, es correc</w:t>
      </w:r>
      <w:r w:rsidR="00612EBB">
        <w:rPr>
          <w:rStyle w:val="RESOLUCIONESCar"/>
        </w:rPr>
        <w:t>to considerar que la demandada</w:t>
      </w:r>
      <w:r w:rsidR="00612EBB"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612EBB">
        <w:rPr>
          <w:rStyle w:val="RESOLUCIONESCar"/>
        </w:rPr>
        <w:t xml:space="preserve">Lo anterior, considerando que en el levantamiento del acta de infracción impugnada, el </w:t>
      </w:r>
      <w:r w:rsidR="00C146D5">
        <w:rPr>
          <w:rStyle w:val="RESOLUCIONESCar"/>
        </w:rPr>
        <w:t>Inspector de la Dirección General de Movilidad</w:t>
      </w:r>
      <w:r w:rsidR="00612EBB">
        <w:rPr>
          <w:rStyle w:val="RESOLUCIONESCar"/>
        </w:rPr>
        <w:t xml:space="preserve">, </w:t>
      </w:r>
      <w:r w:rsidR="00612EBB" w:rsidRPr="00B00A51">
        <w:rPr>
          <w:rStyle w:val="RESOLUCIONESCar"/>
        </w:rPr>
        <w:t>funge como testigo, juez y parte,</w:t>
      </w:r>
      <w:r w:rsidR="00612EBB">
        <w:rPr>
          <w:rStyle w:val="RESOLUCIONESCar"/>
        </w:rPr>
        <w:t xml:space="preserve"> por lo que,</w:t>
      </w:r>
      <w:r w:rsidR="00612EBB" w:rsidRPr="00B00A51">
        <w:rPr>
          <w:rStyle w:val="RESOLUCIONESCar"/>
        </w:rPr>
        <w:t xml:space="preserve"> lo menos que debe exigírsele es que las actas de infracción sean cuidadosamente motivadas, de manera que de ellas se desprenda claramente cuál fue la versión de los hechos afirmada por la autoridad </w:t>
      </w:r>
      <w:r w:rsidR="00C146D5">
        <w:rPr>
          <w:rStyle w:val="RESOLUCIONESCar"/>
        </w:rPr>
        <w:t xml:space="preserve">que la emite, </w:t>
      </w:r>
      <w:r w:rsidR="00612EBB" w:rsidRPr="00B00A51">
        <w:rPr>
          <w:rStyle w:val="RESOLUCIONESCar"/>
        </w:rPr>
        <w:t>para determinar con un relativo margen de seguridad</w:t>
      </w:r>
      <w:r w:rsidR="00612EBB">
        <w:rPr>
          <w:rStyle w:val="RESOLUCIONESCar"/>
        </w:rPr>
        <w:t xml:space="preserve"> la conducta </w:t>
      </w:r>
      <w:r w:rsidR="00612EBB">
        <w:rPr>
          <w:rStyle w:val="RESOLUCIONESCar"/>
        </w:rPr>
        <w:lastRenderedPageBreak/>
        <w:t xml:space="preserve">desplegada por el ahora actor, misma que contraviene la normatividad en materia de </w:t>
      </w:r>
      <w:r w:rsidR="00C146D5">
        <w:rPr>
          <w:rStyle w:val="RESOLUCIONESCar"/>
        </w:rPr>
        <w:t>transporte de este Municipio de León, Guanajuato. --</w:t>
      </w:r>
      <w:r w:rsidR="00982289">
        <w:rPr>
          <w:rStyle w:val="RESOLUCIONESCar"/>
        </w:rPr>
        <w:t>------------------</w:t>
      </w:r>
    </w:p>
    <w:p w14:paraId="336D6B4F" w14:textId="77777777" w:rsidR="00612EBB" w:rsidRDefault="00612EBB" w:rsidP="00612EBB">
      <w:pPr>
        <w:pStyle w:val="RESOLUCIONES"/>
        <w:rPr>
          <w:rStyle w:val="RESOLUCIONESCar"/>
        </w:rPr>
      </w:pPr>
    </w:p>
    <w:p w14:paraId="07BA7F0F" w14:textId="34CB3311" w:rsidR="00612EBB" w:rsidRPr="00B00A51" w:rsidRDefault="00612EBB" w:rsidP="00612EBB">
      <w:pPr>
        <w:pStyle w:val="RESOLUCIONES"/>
        <w:rPr>
          <w:rStyle w:val="RESOLUCIONESCar"/>
        </w:rPr>
      </w:pPr>
      <w:r w:rsidRPr="00B00A51">
        <w:rPr>
          <w:rStyle w:val="RESOLUCIONESCar"/>
        </w:rPr>
        <w:t>Sirve como sustento</w:t>
      </w:r>
      <w:r w:rsidR="00E7601D">
        <w:rPr>
          <w:rStyle w:val="RESOLUCIONESCar"/>
        </w:rPr>
        <w:t>, por analogía,</w:t>
      </w:r>
      <w:r w:rsidRPr="00B00A51">
        <w:rPr>
          <w:rStyle w:val="RESOLUCIONESCar"/>
        </w:rPr>
        <w:t xml:space="preserve"> la tesis publicada en el Semanario Judicial de la Federación, Volumen 145-150, Sexta Parte, correspondiente a la Séptima Época, página 283, que al rubro y al texto indica: </w:t>
      </w:r>
      <w:r>
        <w:rPr>
          <w:rStyle w:val="RESOLUCIONESCar"/>
        </w:rPr>
        <w:t>-------</w:t>
      </w:r>
      <w:r w:rsidR="00E7601D">
        <w:rPr>
          <w:rStyle w:val="RESOLUCIONESCar"/>
        </w:rPr>
        <w:t>--------------------</w:t>
      </w:r>
    </w:p>
    <w:p w14:paraId="18A90F42" w14:textId="77777777" w:rsidR="00612EBB" w:rsidRPr="00B00A51" w:rsidRDefault="00612EBB" w:rsidP="00612EBB">
      <w:pPr>
        <w:pStyle w:val="RESOLUCIONES"/>
        <w:rPr>
          <w:rStyle w:val="RESOLUCIONESCar"/>
        </w:rPr>
      </w:pPr>
    </w:p>
    <w:p w14:paraId="28BB2248" w14:textId="77777777" w:rsidR="00612EBB" w:rsidRPr="00ED04BA" w:rsidRDefault="00612EBB" w:rsidP="00612EBB">
      <w:pPr>
        <w:pStyle w:val="TESISYJURIS"/>
        <w:rPr>
          <w:rStyle w:val="RESOLUCIONESCar"/>
          <w:sz w:val="20"/>
        </w:rPr>
      </w:pPr>
      <w:r w:rsidRPr="00ED04BA">
        <w:rPr>
          <w:rStyle w:val="RESOLUCIONESCar"/>
          <w:sz w:val="20"/>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E1EECB0" w14:textId="77777777" w:rsidR="00612EBB" w:rsidRDefault="00612EBB" w:rsidP="00612EBB">
      <w:pPr>
        <w:pStyle w:val="TESISYJURIS"/>
        <w:rPr>
          <w:rStyle w:val="RESOLUCIONESCar"/>
        </w:rPr>
      </w:pPr>
    </w:p>
    <w:p w14:paraId="736AEF2E" w14:textId="77777777" w:rsidR="00612EBB" w:rsidRPr="00B00A51" w:rsidRDefault="00612EBB" w:rsidP="00612EBB">
      <w:pPr>
        <w:pStyle w:val="TESISYJURIS"/>
        <w:rPr>
          <w:rStyle w:val="RESOLUCIONESCar"/>
        </w:rPr>
      </w:pPr>
    </w:p>
    <w:p w14:paraId="6866B058" w14:textId="77777777" w:rsidR="00612EBB" w:rsidRDefault="00612EBB" w:rsidP="00612EB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6880AE4" w14:textId="77777777" w:rsidR="00612EBB" w:rsidRDefault="00612EBB" w:rsidP="00612EBB">
      <w:pPr>
        <w:pStyle w:val="SENTENCIAS"/>
      </w:pPr>
    </w:p>
    <w:p w14:paraId="6C16AE62" w14:textId="6794226A" w:rsidR="00612EBB" w:rsidRDefault="00612EBB" w:rsidP="00990447">
      <w:pPr>
        <w:pStyle w:val="RESOLUCIONES"/>
      </w:pPr>
      <w:r>
        <w:t xml:space="preserve">Por tanto, ante la irregularidad advertida, lo procedente es decretar la NULIDAD TOTAL del acto contenido en el acta de infracción </w:t>
      </w:r>
      <w:r w:rsidRPr="00E73FB5">
        <w:t xml:space="preserve">número </w:t>
      </w:r>
      <w:r w:rsidR="008A7025">
        <w:t xml:space="preserve">folio </w:t>
      </w:r>
      <w:r w:rsidR="00990447">
        <w:t>403153 (cuatro cero tres uno cinco tres), de fecha 11 once de febrero del año 2019 dos mil diecinueve</w:t>
      </w:r>
      <w:r w:rsidR="008A7025">
        <w:t xml:space="preserve">, </w:t>
      </w:r>
      <w:r>
        <w:t xml:space="preserve">emitida por el </w:t>
      </w:r>
      <w:r w:rsidR="00E7601D">
        <w:t>Inspector de</w:t>
      </w:r>
      <w:r w:rsidR="007729CE">
        <w:t xml:space="preserve"> </w:t>
      </w:r>
      <w:r w:rsidR="00E7601D">
        <w:t>l</w:t>
      </w:r>
      <w:r w:rsidR="007729CE">
        <w:t>a Dirección General de Movilidad</w:t>
      </w:r>
      <w:r w:rsidR="00E7601D">
        <w:t xml:space="preserve"> de este Municipio de León, Guanajuato. ---------------------</w:t>
      </w:r>
      <w:r w:rsidR="007729CE">
        <w:t>----------------</w:t>
      </w:r>
    </w:p>
    <w:p w14:paraId="3D2CD279" w14:textId="77777777" w:rsidR="00612EBB" w:rsidRPr="009B0583" w:rsidRDefault="00612EBB" w:rsidP="00612EBB">
      <w:pPr>
        <w:spacing w:line="360" w:lineRule="auto"/>
        <w:ind w:firstLine="709"/>
        <w:jc w:val="both"/>
        <w:rPr>
          <w:rFonts w:ascii="Century" w:hAnsi="Century"/>
        </w:rPr>
      </w:pPr>
    </w:p>
    <w:p w14:paraId="7B9342F2" w14:textId="77777777" w:rsidR="00612EBB" w:rsidRPr="00E1257C" w:rsidRDefault="00612EBB" w:rsidP="00612EBB">
      <w:pPr>
        <w:spacing w:line="360" w:lineRule="auto"/>
        <w:ind w:firstLine="709"/>
        <w:jc w:val="both"/>
        <w:rPr>
          <w:rFonts w:ascii="Century" w:hAnsi="Century"/>
          <w:lang w:val="es-MX"/>
        </w:rPr>
      </w:pPr>
      <w:r w:rsidRPr="00E1257C">
        <w:rPr>
          <w:rFonts w:ascii="Century" w:hAnsi="Century"/>
          <w:lang w:val="es-MX"/>
        </w:rPr>
        <w:lastRenderedPageBreak/>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0F7E8793" w14:textId="10FC86CB" w:rsidR="00E7601D" w:rsidRDefault="00E7601D" w:rsidP="00612EBB">
      <w:pPr>
        <w:pStyle w:val="TESISYJURIS"/>
        <w:rPr>
          <w:b/>
          <w:lang w:val="es-MX"/>
        </w:rPr>
      </w:pPr>
    </w:p>
    <w:p w14:paraId="42CBC6B4" w14:textId="77777777" w:rsidR="00ED04BA" w:rsidRDefault="00ED04BA" w:rsidP="00612EBB">
      <w:pPr>
        <w:pStyle w:val="TESISYJURIS"/>
        <w:rPr>
          <w:b/>
          <w:lang w:val="es-MX"/>
        </w:rPr>
      </w:pPr>
    </w:p>
    <w:p w14:paraId="5B7C39B2" w14:textId="419BC26C" w:rsidR="00612EBB" w:rsidRPr="007729CE" w:rsidRDefault="00612EBB" w:rsidP="00612EBB">
      <w:pPr>
        <w:pStyle w:val="TESISYJURIS"/>
        <w:rPr>
          <w:sz w:val="20"/>
          <w:lang w:val="es-MX"/>
        </w:rPr>
      </w:pPr>
      <w:r w:rsidRPr="007729CE">
        <w:rPr>
          <w:b/>
          <w:sz w:val="20"/>
          <w:lang w:val="es-MX"/>
        </w:rPr>
        <w:t xml:space="preserve">INDEBIDA FUNDAMENTACIÓN Y MOTIVACIÓN. PROCEDE DECRETAR LA NULIDAD LISA Y LLANA. </w:t>
      </w:r>
      <w:r w:rsidRPr="007729CE">
        <w:rPr>
          <w:sz w:val="20"/>
          <w:lang w:val="es-MX"/>
        </w:rPr>
        <w:t xml:space="preserve">La ausencia de fundamentación y motivación deriva en el </w:t>
      </w:r>
      <w:proofErr w:type="spellStart"/>
      <w:r w:rsidRPr="007729CE">
        <w:rPr>
          <w:sz w:val="20"/>
          <w:lang w:val="es-MX"/>
        </w:rPr>
        <w:t>decretamiento</w:t>
      </w:r>
      <w:proofErr w:type="spellEnd"/>
      <w:r w:rsidRPr="007729CE">
        <w:rPr>
          <w:sz w:val="20"/>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7729CE">
        <w:rPr>
          <w:sz w:val="20"/>
          <w:lang w:val="es-MX"/>
        </w:rPr>
        <w:t>Exp</w:t>
      </w:r>
      <w:proofErr w:type="spellEnd"/>
      <w:r w:rsidRPr="007729CE">
        <w:rPr>
          <w:sz w:val="20"/>
          <w:lang w:val="es-MX"/>
        </w:rPr>
        <w:t xml:space="preserve">. 4.509/02. Sentencia de fecha 09 nueve de mayo de 2003. Actor: Martha Isabel </w:t>
      </w:r>
      <w:proofErr w:type="spellStart"/>
      <w:r w:rsidRPr="007729CE">
        <w:rPr>
          <w:sz w:val="20"/>
          <w:lang w:val="es-MX"/>
        </w:rPr>
        <w:t>Espriu</w:t>
      </w:r>
      <w:proofErr w:type="spellEnd"/>
      <w:r w:rsidRPr="007729CE">
        <w:rPr>
          <w:sz w:val="20"/>
          <w:lang w:val="es-MX"/>
        </w:rPr>
        <w:t xml:space="preserve"> Manrique). </w:t>
      </w:r>
    </w:p>
    <w:p w14:paraId="47BE3E33" w14:textId="77777777" w:rsidR="00612EBB" w:rsidRPr="007729CE" w:rsidRDefault="00612EBB" w:rsidP="00612EBB">
      <w:pPr>
        <w:pStyle w:val="TESISYJURIS"/>
        <w:ind w:firstLine="0"/>
        <w:rPr>
          <w:sz w:val="20"/>
          <w:lang w:val="es-MX"/>
        </w:rPr>
      </w:pPr>
    </w:p>
    <w:p w14:paraId="686510E1" w14:textId="77777777" w:rsidR="00612EBB" w:rsidRDefault="00612EBB" w:rsidP="00612EBB">
      <w:pPr>
        <w:pStyle w:val="TESISYJURIS"/>
        <w:ind w:firstLine="0"/>
        <w:rPr>
          <w:lang w:val="es-MX"/>
        </w:rPr>
      </w:pPr>
    </w:p>
    <w:p w14:paraId="1F338CFD" w14:textId="6B95393B"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7601D">
        <w:t>SEGUNDO de los conceptos de impugnación</w:t>
      </w:r>
      <w:r w:rsidR="00946409">
        <w:t>, ya que ello no cambiaría, ni afectaría el sentido de esta resolución.</w:t>
      </w:r>
      <w:r w:rsidR="00336B61">
        <w:t xml:space="preserve"> --</w:t>
      </w:r>
      <w:r w:rsidR="004872EE">
        <w:t>---</w:t>
      </w:r>
      <w:r w:rsidR="00336B61">
        <w:t>-</w:t>
      </w:r>
      <w:r w:rsidR="00E7601D">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7729CE" w:rsidRDefault="00946409" w:rsidP="006774CF">
      <w:pPr>
        <w:pStyle w:val="TESISYJURIS"/>
        <w:rPr>
          <w:sz w:val="20"/>
        </w:rPr>
      </w:pPr>
      <w:r w:rsidRPr="007729CE">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729CE">
        <w:rPr>
          <w:sz w:val="20"/>
        </w:rPr>
        <w:t>a</w:t>
      </w:r>
      <w:r w:rsidRPr="007729CE">
        <w:rPr>
          <w:sz w:val="20"/>
        </w:rPr>
        <w:t>bril de 1991, página 125</w:t>
      </w:r>
      <w:r w:rsidR="00F5466B" w:rsidRPr="007729CE">
        <w:rPr>
          <w:sz w:val="20"/>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13E0486E" w14:textId="43A73269" w:rsidR="00E7601D"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 xml:space="preserve">a como pretensión intentada </w:t>
      </w:r>
      <w:r w:rsidR="00E7601D">
        <w:t>la nulidad total, misma que quedó colmada de acuerdo a lo expuesto y razonado en el Considerando Sexto de la presente resolución. ---</w:t>
      </w:r>
    </w:p>
    <w:p w14:paraId="543A98E1" w14:textId="77777777" w:rsidR="00E7601D" w:rsidRDefault="00E7601D" w:rsidP="004D3F6F">
      <w:pPr>
        <w:pStyle w:val="SENTENCIAS"/>
      </w:pPr>
    </w:p>
    <w:p w14:paraId="6562EFB2" w14:textId="21DEE76A" w:rsidR="00A21817" w:rsidRPr="00D6760D" w:rsidRDefault="00A21817" w:rsidP="00A21817">
      <w:pPr>
        <w:pStyle w:val="RESOLUCIONES"/>
      </w:pPr>
      <w:r>
        <w:t xml:space="preserve">De igual manera solicita el reconocimiento del derecho amparado en las normas jurídicas, y la condena a la autoridad al pleno restablecimiento del derecho que le fue violado, consistente en que le sea devuelta la cantidad de dinero que se vio obligado a pagar, pretensión procedente al haberse declarado nula el acta de mérito, lo anterior, considerando que en autos quedó acreditado el desembolso de dicha cantidad, según consta en el recibo número AA 8467824 </w:t>
      </w:r>
      <w:r>
        <w:lastRenderedPageBreak/>
        <w:t xml:space="preserve">(Letra A </w:t>
      </w:r>
      <w:proofErr w:type="spellStart"/>
      <w:r>
        <w:t>A</w:t>
      </w:r>
      <w:proofErr w:type="spellEnd"/>
      <w:r>
        <w:t xml:space="preserve"> ocho cuatro seis siete ocho dos cuatro), de fecha 13 trece de febrero del año 2019 dos mil diecinueve, por la cantidad de $152.08 (ciento cincuenta y dos pesos 08/100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1F925C94" w14:textId="77777777" w:rsidR="00A21817" w:rsidRDefault="00A21817" w:rsidP="00A21817">
      <w:pPr>
        <w:pStyle w:val="SENTENCIAS"/>
        <w:rPr>
          <w:rFonts w:ascii="Calibri" w:hAnsi="Calibri"/>
          <w:color w:val="767171" w:themeColor="background2" w:themeShade="80"/>
          <w:sz w:val="26"/>
          <w:szCs w:val="26"/>
        </w:rPr>
      </w:pPr>
    </w:p>
    <w:p w14:paraId="4CF6563B" w14:textId="77777777" w:rsidR="00A21817" w:rsidRPr="007D0C4C" w:rsidRDefault="00A21817" w:rsidP="00A21817">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215705AE" w14:textId="6F970A2F" w:rsidR="00A21817" w:rsidRDefault="00A21817" w:rsidP="00A21817">
      <w:pPr>
        <w:pStyle w:val="TESISYJURIS"/>
        <w:rPr>
          <w:b/>
          <w:sz w:val="22"/>
        </w:rPr>
      </w:pPr>
    </w:p>
    <w:p w14:paraId="106EA291" w14:textId="77777777" w:rsidR="00A21817" w:rsidRDefault="00A21817" w:rsidP="00A21817">
      <w:pPr>
        <w:pStyle w:val="TESISYJURIS"/>
        <w:rPr>
          <w:b/>
          <w:sz w:val="22"/>
        </w:rPr>
      </w:pPr>
    </w:p>
    <w:p w14:paraId="22819B6F" w14:textId="77777777" w:rsidR="00A21817" w:rsidRPr="00ED04BA" w:rsidRDefault="00A21817" w:rsidP="00A21817">
      <w:pPr>
        <w:pStyle w:val="TESISYJURIS"/>
        <w:rPr>
          <w:sz w:val="20"/>
        </w:rPr>
      </w:pPr>
      <w:r w:rsidRPr="00ED04BA">
        <w:rPr>
          <w:b/>
          <w:sz w:val="20"/>
        </w:rPr>
        <w:t>DEVOLUCIÓN DEL PAGO DE LO INDEBIDO. CORRESPONDE A LA AUTORIDAD DE LA QUE EMANÓ EL ACTO ANULADO, REALIZAR LAS GESTIONES PARA.</w:t>
      </w:r>
      <w:r w:rsidRPr="00ED04BA">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34C624" w14:textId="513D679E" w:rsidR="00A21817" w:rsidRDefault="00A21817" w:rsidP="00A21817">
      <w:pPr>
        <w:pStyle w:val="RESOLUCIONES"/>
      </w:pPr>
    </w:p>
    <w:p w14:paraId="3BBCFAEE" w14:textId="77777777" w:rsidR="00ED04BA" w:rsidRDefault="00ED04BA" w:rsidP="00A21817">
      <w:pPr>
        <w:pStyle w:val="RESOLUCIONES"/>
      </w:pPr>
    </w:p>
    <w:p w14:paraId="40A24498" w14:textId="77777777" w:rsidR="00A21817" w:rsidRPr="00C16795" w:rsidRDefault="00A21817" w:rsidP="00A21817">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494C3DC8" w14:textId="77777777" w:rsidR="00ED04BA" w:rsidRDefault="00ED04BA" w:rsidP="000F758B">
      <w:pPr>
        <w:pStyle w:val="Textoindependiente"/>
        <w:spacing w:line="360" w:lineRule="auto"/>
        <w:ind w:firstLine="708"/>
        <w:rPr>
          <w:rFonts w:ascii="Century" w:hAnsi="Century" w:cs="Calibri"/>
        </w:rPr>
      </w:pPr>
    </w:p>
    <w:p w14:paraId="42774E73" w14:textId="4CE6B21F"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F636B09" w14:textId="58642B33" w:rsidR="00A21817" w:rsidRDefault="00A21817" w:rsidP="000F758B">
      <w:pPr>
        <w:pStyle w:val="Textoindependiente"/>
        <w:jc w:val="center"/>
        <w:rPr>
          <w:rFonts w:ascii="Century" w:hAnsi="Century" w:cs="Calibri"/>
          <w:b/>
          <w:iCs/>
        </w:rPr>
      </w:pPr>
    </w:p>
    <w:p w14:paraId="15DA1C65" w14:textId="4071F944" w:rsidR="00ED04BA" w:rsidRDefault="00ED04BA" w:rsidP="000F758B">
      <w:pPr>
        <w:pStyle w:val="Textoindependiente"/>
        <w:jc w:val="center"/>
        <w:rPr>
          <w:rFonts w:ascii="Century" w:hAnsi="Century" w:cs="Calibri"/>
          <w:b/>
          <w:iCs/>
        </w:rPr>
      </w:pPr>
    </w:p>
    <w:p w14:paraId="6F747533" w14:textId="6BDDB6BE" w:rsidR="00ED04BA" w:rsidRDefault="00ED04BA" w:rsidP="000F758B">
      <w:pPr>
        <w:pStyle w:val="Textoindependiente"/>
        <w:jc w:val="center"/>
        <w:rPr>
          <w:rFonts w:ascii="Century" w:hAnsi="Century" w:cs="Calibri"/>
          <w:b/>
          <w:iCs/>
        </w:rPr>
      </w:pPr>
    </w:p>
    <w:p w14:paraId="5FA3BE66" w14:textId="17DA55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729CE" w:rsidRDefault="000F758B" w:rsidP="000F758B">
      <w:pPr>
        <w:pStyle w:val="Textoindependiente"/>
        <w:rPr>
          <w:rFonts w:ascii="Century" w:hAnsi="Century" w:cs="Calibri"/>
          <w:sz w:val="18"/>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729CE"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7729CE" w:rsidRDefault="000F758B" w:rsidP="000F758B">
      <w:pPr>
        <w:spacing w:line="360" w:lineRule="auto"/>
        <w:ind w:firstLine="709"/>
        <w:jc w:val="both"/>
        <w:rPr>
          <w:rFonts w:ascii="Century" w:hAnsi="Century" w:cs="Calibri"/>
          <w:b/>
          <w:bCs/>
          <w:iCs/>
          <w:sz w:val="16"/>
          <w:lang w:val="es-MX"/>
        </w:rPr>
      </w:pPr>
    </w:p>
    <w:p w14:paraId="5DFA597C" w14:textId="37AAB86E" w:rsidR="000F758B" w:rsidRPr="007D0C4C" w:rsidRDefault="000F758B" w:rsidP="00A21817">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7729CE">
        <w:rPr>
          <w:rFonts w:cs="Calibri"/>
          <w:b/>
        </w:rPr>
        <w:t xml:space="preserve">de </w:t>
      </w:r>
      <w:r w:rsidR="008A7025">
        <w:t xml:space="preserve">folio </w:t>
      </w:r>
      <w:r w:rsidR="00A21817">
        <w:t>403153 (cuatro cero tres uno cinco tres), de fecha 11 once de febrero del año 2019 dos mil diecinueve</w:t>
      </w:r>
      <w:r w:rsidRPr="007D0C4C">
        <w:rPr>
          <w:rFonts w:cs="Calibri"/>
        </w:rPr>
        <w:t>; ello en base a las consideraciones lógicas y jurídicas expresadas en el Considerando S</w:t>
      </w:r>
      <w:r w:rsidR="00C43D87">
        <w:rPr>
          <w:rFonts w:cs="Calibri"/>
        </w:rPr>
        <w:t>exto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C43D87">
        <w:rPr>
          <w:rFonts w:cs="Calibri"/>
        </w:rPr>
        <w:t>---</w:t>
      </w:r>
      <w:r w:rsidR="008A7025">
        <w:rPr>
          <w:rFonts w:cs="Calibri"/>
        </w:rPr>
        <w:t>-------</w:t>
      </w:r>
    </w:p>
    <w:p w14:paraId="2C9ADB98" w14:textId="77777777" w:rsidR="00C43D87" w:rsidRPr="007729CE" w:rsidRDefault="00C43D87" w:rsidP="000F758B">
      <w:pPr>
        <w:pStyle w:val="Textoindependiente"/>
        <w:spacing w:line="360" w:lineRule="auto"/>
        <w:ind w:firstLine="709"/>
        <w:rPr>
          <w:rFonts w:ascii="Century" w:hAnsi="Century" w:cs="Calibri"/>
          <w:b/>
          <w:sz w:val="20"/>
          <w:lang w:val="es-ES"/>
        </w:rPr>
      </w:pPr>
    </w:p>
    <w:p w14:paraId="06B9E721" w14:textId="08204F6A" w:rsidR="003E29E8" w:rsidRDefault="000F758B" w:rsidP="00A21817">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A21817">
        <w:rPr>
          <w:rFonts w:ascii="Century" w:hAnsi="Century" w:cs="Calibri"/>
        </w:rPr>
        <w:t xml:space="preserve"> </w:t>
      </w:r>
      <w:r w:rsidR="008A7025">
        <w:rPr>
          <w:rFonts w:ascii="Century" w:hAnsi="Century" w:cs="Calibri"/>
        </w:rPr>
        <w:t>l</w:t>
      </w:r>
      <w:r w:rsidR="00A21817">
        <w:rPr>
          <w:rFonts w:ascii="Century" w:hAnsi="Century" w:cs="Calibri"/>
        </w:rPr>
        <w:t xml:space="preserve">a cantidad erogada por concepto del </w:t>
      </w:r>
      <w:r w:rsidR="00C16795">
        <w:rPr>
          <w:rFonts w:ascii="Century" w:hAnsi="Century" w:cs="Calibri"/>
        </w:rPr>
        <w:t>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2E2FDB">
        <w:rPr>
          <w:rFonts w:ascii="Century" w:hAnsi="Century" w:cs="Calibri"/>
        </w:rPr>
        <w:t xml:space="preserve"> </w:t>
      </w:r>
    </w:p>
    <w:p w14:paraId="00CFD1BF" w14:textId="77777777" w:rsidR="00A21817" w:rsidRPr="007729CE" w:rsidRDefault="00A21817" w:rsidP="00A21817">
      <w:pPr>
        <w:pStyle w:val="Textoindependiente"/>
        <w:spacing w:line="360" w:lineRule="auto"/>
        <w:ind w:firstLine="709"/>
        <w:rPr>
          <w:rFonts w:ascii="Century" w:hAnsi="Century" w:cs="Calibri"/>
          <w:sz w:val="20"/>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729CE" w:rsidRDefault="000F758B" w:rsidP="000F758B">
      <w:pPr>
        <w:spacing w:line="360" w:lineRule="auto"/>
        <w:jc w:val="both"/>
        <w:rPr>
          <w:rFonts w:ascii="Century" w:hAnsi="Century" w:cs="Calibri"/>
          <w:sz w:val="16"/>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3FB92954" w14:textId="4AEBB8E4" w:rsidR="00345717"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45717"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86330" w14:textId="77777777" w:rsidR="00A65B7D" w:rsidRDefault="00A65B7D">
      <w:r>
        <w:separator/>
      </w:r>
    </w:p>
  </w:endnote>
  <w:endnote w:type="continuationSeparator" w:id="0">
    <w:p w14:paraId="34F704FE" w14:textId="77777777" w:rsidR="00A65B7D" w:rsidRDefault="00A65B7D">
      <w:r>
        <w:continuationSeparator/>
      </w:r>
    </w:p>
  </w:endnote>
  <w:endnote w:type="continuationNotice" w:id="1">
    <w:p w14:paraId="77191F68" w14:textId="77777777" w:rsidR="00A65B7D" w:rsidRDefault="00A65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6E0A4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19D9">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19D9">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0BB5" w14:textId="77777777" w:rsidR="00A65B7D" w:rsidRDefault="00A65B7D">
      <w:r>
        <w:separator/>
      </w:r>
    </w:p>
  </w:footnote>
  <w:footnote w:type="continuationSeparator" w:id="0">
    <w:p w14:paraId="29631139" w14:textId="77777777" w:rsidR="00A65B7D" w:rsidRDefault="00A65B7D">
      <w:r>
        <w:continuationSeparator/>
      </w:r>
    </w:p>
  </w:footnote>
  <w:footnote w:type="continuationNotice" w:id="1">
    <w:p w14:paraId="6F2E83E0" w14:textId="77777777" w:rsidR="00A65B7D" w:rsidRDefault="00A65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A2DC4EA" w:rsidR="007F4180" w:rsidRPr="00154CB5" w:rsidRDefault="00B95614" w:rsidP="00154CB5">
    <w:pPr>
      <w:pStyle w:val="Encabezado"/>
      <w:tabs>
        <w:tab w:val="center" w:pos="4306"/>
        <w:tab w:val="right" w:pos="8613"/>
      </w:tabs>
      <w:jc w:val="right"/>
      <w:rPr>
        <w:rFonts w:ascii="Century" w:hAnsi="Century"/>
      </w:rPr>
    </w:pPr>
    <w:r>
      <w:rPr>
        <w:rFonts w:ascii="Century" w:hAnsi="Century"/>
        <w:color w:val="7F7F7F" w:themeColor="text1" w:themeTint="80"/>
      </w:rPr>
      <w:t>Expediente 0219</w:t>
    </w:r>
    <w:r w:rsidR="007F4180" w:rsidRPr="00154CB5">
      <w:rPr>
        <w:rFonts w:ascii="Century" w:hAnsi="Century"/>
        <w:color w:val="7F7F7F" w:themeColor="text1" w:themeTint="80"/>
      </w:rPr>
      <w:t>/3erJAM/201</w:t>
    </w:r>
    <w:r w:rsidR="00B504C3">
      <w:rPr>
        <w:rFonts w:ascii="Century" w:hAnsi="Century"/>
        <w:color w:val="7F7F7F" w:themeColor="text1" w:themeTint="80"/>
      </w:rPr>
      <w:t>9</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891C2E"/>
    <w:multiLevelType w:val="hybridMultilevel"/>
    <w:tmpl w:val="F850C376"/>
    <w:lvl w:ilvl="0" w:tplc="CD32AD76">
      <w:start w:val="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6F1732"/>
    <w:multiLevelType w:val="hybridMultilevel"/>
    <w:tmpl w:val="D9E0FDCA"/>
    <w:lvl w:ilvl="0" w:tplc="4262F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7"/>
  </w:num>
  <w:num w:numId="3">
    <w:abstractNumId w:val="4"/>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2E2E"/>
    <w:rsid w:val="000064FF"/>
    <w:rsid w:val="00010FE3"/>
    <w:rsid w:val="00013BAB"/>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5924"/>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E0D68"/>
    <w:rsid w:val="002E105E"/>
    <w:rsid w:val="002E14D4"/>
    <w:rsid w:val="002E2FD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2AEC"/>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96EE8"/>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19D9"/>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94622"/>
    <w:rsid w:val="006A1F2F"/>
    <w:rsid w:val="006A6D8D"/>
    <w:rsid w:val="006B35B8"/>
    <w:rsid w:val="006B58A9"/>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05F63"/>
    <w:rsid w:val="00711E95"/>
    <w:rsid w:val="00714367"/>
    <w:rsid w:val="0071536C"/>
    <w:rsid w:val="00724CD2"/>
    <w:rsid w:val="00730E2F"/>
    <w:rsid w:val="007318F4"/>
    <w:rsid w:val="00737209"/>
    <w:rsid w:val="00740555"/>
    <w:rsid w:val="007428D7"/>
    <w:rsid w:val="0074740B"/>
    <w:rsid w:val="007565DA"/>
    <w:rsid w:val="00757FEA"/>
    <w:rsid w:val="00766A79"/>
    <w:rsid w:val="00771A6F"/>
    <w:rsid w:val="007721F8"/>
    <w:rsid w:val="007729CE"/>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8019A"/>
    <w:rsid w:val="0088331C"/>
    <w:rsid w:val="008835F9"/>
    <w:rsid w:val="0088568E"/>
    <w:rsid w:val="00885E12"/>
    <w:rsid w:val="00886789"/>
    <w:rsid w:val="00892D68"/>
    <w:rsid w:val="00893BF8"/>
    <w:rsid w:val="008A48EE"/>
    <w:rsid w:val="008A7025"/>
    <w:rsid w:val="008A79DC"/>
    <w:rsid w:val="008B1A83"/>
    <w:rsid w:val="008B2AE9"/>
    <w:rsid w:val="008B39CE"/>
    <w:rsid w:val="008B40CC"/>
    <w:rsid w:val="008B46DC"/>
    <w:rsid w:val="008B50E7"/>
    <w:rsid w:val="008B7A31"/>
    <w:rsid w:val="008D0FC4"/>
    <w:rsid w:val="008D2F84"/>
    <w:rsid w:val="008D6615"/>
    <w:rsid w:val="008E6BF6"/>
    <w:rsid w:val="008E6E2E"/>
    <w:rsid w:val="008F0A44"/>
    <w:rsid w:val="008F2631"/>
    <w:rsid w:val="008F3219"/>
    <w:rsid w:val="008F7038"/>
    <w:rsid w:val="008F7FE2"/>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2289"/>
    <w:rsid w:val="0098302F"/>
    <w:rsid w:val="00986C89"/>
    <w:rsid w:val="00990447"/>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22D7"/>
    <w:rsid w:val="00A138A8"/>
    <w:rsid w:val="00A14226"/>
    <w:rsid w:val="00A15255"/>
    <w:rsid w:val="00A21817"/>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5B7D"/>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04C3"/>
    <w:rsid w:val="00B55CD5"/>
    <w:rsid w:val="00B57B94"/>
    <w:rsid w:val="00B60167"/>
    <w:rsid w:val="00B614D0"/>
    <w:rsid w:val="00B62E18"/>
    <w:rsid w:val="00B655E5"/>
    <w:rsid w:val="00B65723"/>
    <w:rsid w:val="00B705B4"/>
    <w:rsid w:val="00B74549"/>
    <w:rsid w:val="00B75E7F"/>
    <w:rsid w:val="00B777F0"/>
    <w:rsid w:val="00B80E57"/>
    <w:rsid w:val="00B85962"/>
    <w:rsid w:val="00B86282"/>
    <w:rsid w:val="00B95614"/>
    <w:rsid w:val="00B95D53"/>
    <w:rsid w:val="00BA2F2A"/>
    <w:rsid w:val="00BA5213"/>
    <w:rsid w:val="00BB07A0"/>
    <w:rsid w:val="00BB1262"/>
    <w:rsid w:val="00BB13F6"/>
    <w:rsid w:val="00BB217C"/>
    <w:rsid w:val="00BB3C7E"/>
    <w:rsid w:val="00BC290D"/>
    <w:rsid w:val="00BC7756"/>
    <w:rsid w:val="00BE5237"/>
    <w:rsid w:val="00BF11E4"/>
    <w:rsid w:val="00BF2C3B"/>
    <w:rsid w:val="00BF5DD9"/>
    <w:rsid w:val="00BF7DB7"/>
    <w:rsid w:val="00C047E6"/>
    <w:rsid w:val="00C11603"/>
    <w:rsid w:val="00C13025"/>
    <w:rsid w:val="00C146D5"/>
    <w:rsid w:val="00C14FD8"/>
    <w:rsid w:val="00C16795"/>
    <w:rsid w:val="00C1793E"/>
    <w:rsid w:val="00C24532"/>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6D82"/>
    <w:rsid w:val="00C72961"/>
    <w:rsid w:val="00C72B48"/>
    <w:rsid w:val="00C73C72"/>
    <w:rsid w:val="00C776EF"/>
    <w:rsid w:val="00C77A0D"/>
    <w:rsid w:val="00C8107B"/>
    <w:rsid w:val="00C8316D"/>
    <w:rsid w:val="00C833AB"/>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7E1"/>
    <w:rsid w:val="00D91D59"/>
    <w:rsid w:val="00D9398F"/>
    <w:rsid w:val="00D94BE5"/>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32A5E"/>
    <w:rsid w:val="00E41080"/>
    <w:rsid w:val="00E41D58"/>
    <w:rsid w:val="00E43A91"/>
    <w:rsid w:val="00E450D4"/>
    <w:rsid w:val="00E50C6B"/>
    <w:rsid w:val="00E555D2"/>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04BA"/>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849C-3483-45F9-8D43-E802D019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3771</Words>
  <Characters>20742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2019-03-29T18:49:00Z</cp:lastPrinted>
  <dcterms:created xsi:type="dcterms:W3CDTF">2019-06-28T14:06:00Z</dcterms:created>
  <dcterms:modified xsi:type="dcterms:W3CDTF">2019-07-31T13:36:00Z</dcterms:modified>
</cp:coreProperties>
</file>